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DE9" w:rsidRDefault="007D5DE9" w:rsidP="007D5DE9">
      <w:pPr>
        <w:pStyle w:val="2"/>
        <w:spacing w:before="0" w:after="0" w:line="360" w:lineRule="auto"/>
        <w:ind w:firstLine="851"/>
        <w:jc w:val="center"/>
        <w:rPr>
          <w:b/>
          <w:bCs/>
          <w:sz w:val="28"/>
          <w:szCs w:val="28"/>
        </w:rPr>
      </w:pPr>
      <w:bookmarkStart w:id="0" w:name="_Toc234730506"/>
      <w:bookmarkStart w:id="1" w:name="_Toc234721910"/>
      <w:bookmarkStart w:id="2" w:name="_Toc204137196"/>
      <w:bookmarkStart w:id="3" w:name="_Toc204060850"/>
      <w:bookmarkStart w:id="4" w:name="_Toc204060661"/>
      <w:bookmarkStart w:id="5" w:name="_Toc203975512"/>
      <w:bookmarkStart w:id="6" w:name="_Toc203879022"/>
      <w:bookmarkStart w:id="7" w:name="_Hlk173418664"/>
      <w:bookmarkStart w:id="8" w:name="_Hlk175233580"/>
      <w:r>
        <w:rPr>
          <w:b/>
          <w:bCs/>
          <w:sz w:val="28"/>
          <w:szCs w:val="28"/>
        </w:rPr>
        <w:t>ЗВІТ</w:t>
      </w:r>
    </w:p>
    <w:p w:rsidR="007D5DE9" w:rsidRDefault="007D5DE9" w:rsidP="007D5DE9">
      <w:pPr>
        <w:pStyle w:val="2"/>
        <w:spacing w:before="0" w:after="0"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Керівника 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b/>
          <w:sz w:val="28"/>
          <w:szCs w:val="28"/>
        </w:rPr>
        <w:t>Відокремленого структурного підрозділу закладу вищої освіти «Відкритий міжнародний університет розвитку людини «Україна»</w:t>
      </w:r>
    </w:p>
    <w:p w:rsidR="007D5DE9" w:rsidRDefault="007D5DE9" w:rsidP="007D5DE9">
      <w:pPr>
        <w:pStyle w:val="2"/>
        <w:spacing w:before="0" w:after="0"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Карпатського </w:t>
      </w:r>
      <w:r w:rsidR="005F627D">
        <w:rPr>
          <w:b/>
          <w:sz w:val="28"/>
          <w:szCs w:val="28"/>
        </w:rPr>
        <w:t>фахового коледжу</w:t>
      </w:r>
      <w:r>
        <w:rPr>
          <w:b/>
          <w:sz w:val="28"/>
          <w:szCs w:val="28"/>
        </w:rPr>
        <w:t xml:space="preserve"> </w:t>
      </w:r>
    </w:p>
    <w:p w:rsidR="007D5DE9" w:rsidRDefault="007D5DE9" w:rsidP="007D5DE9">
      <w:pPr>
        <w:pStyle w:val="2"/>
        <w:spacing w:before="0" w:after="0"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2023/20</w:t>
      </w:r>
      <w:r>
        <w:rPr>
          <w:b/>
          <w:sz w:val="28"/>
          <w:szCs w:val="28"/>
          <w:lang w:val="ru-RU"/>
        </w:rPr>
        <w:t>24</w:t>
      </w:r>
      <w:r>
        <w:rPr>
          <w:b/>
          <w:sz w:val="28"/>
          <w:szCs w:val="28"/>
        </w:rPr>
        <w:t xml:space="preserve"> навчальний рік</w:t>
      </w:r>
    </w:p>
    <w:p w:rsidR="007D5DE9" w:rsidRDefault="007D5DE9" w:rsidP="007D5DE9">
      <w:pPr>
        <w:pStyle w:val="2"/>
        <w:spacing w:before="0" w:after="0" w:line="360" w:lineRule="auto"/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виробничій нараді університету </w:t>
      </w:r>
      <w:r w:rsidRPr="005F627D">
        <w:rPr>
          <w:b/>
          <w:bCs/>
          <w:sz w:val="28"/>
          <w:szCs w:val="28"/>
        </w:rPr>
        <w:t>16-17.</w:t>
      </w:r>
      <w:r>
        <w:rPr>
          <w:b/>
          <w:bCs/>
          <w:sz w:val="28"/>
          <w:szCs w:val="28"/>
        </w:rPr>
        <w:t>10.2024 року</w:t>
      </w:r>
    </w:p>
    <w:p w:rsidR="007D5DE9" w:rsidRDefault="007D5DE9" w:rsidP="007D5D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Примірний перелік питань звіту керівника навчально-виховного підрозділу (інституту, філії, фахового коледжу) на виробничій нараді університету 16-17 жовтня 2024 року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1. Виконання рішення Конференції трудового колективу університету від 19.10.2023 р.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2. Основні показники діяльності навчально-виховного підрозділу у 2023/2024 н. р.: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2.1. Спеціальності та освітні програми, за якими здійснюється освітня діяльність (назва, ОС, наявність ліцензії, сертифікатів про акредитацію).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2.2. Аналіз виконання ліцензійного обсягу на перший курс ОПС «фаховий молодший бакалавр», ОС «бакалавр», «магістр»,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донабір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 на старші курси, по скороченій програмі навчання та за програмою паралельних дипломів. Загальний ліцензійний обсяг, його виконання (цифри та відсотки). Вказати спеціальності, за якими не здійснювався набір. Інформацію надати в динаміці за три роки (2021/2022, 2022/2023, 2023/2024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н.р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.).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2.3. Кількість здобувачів освіти, які навчаються на денній та заочній формах навчання, у т.ч. по НКП. Контингент здобувачів освіти у динаміці за три роки. Набір на поточний 2024/2025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н.р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. Кількість залучених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студентівіноземців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, у тому числі спрямованих на підготовче відділення.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2.4. Чисельність працівників підрозділу, в т.ч.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адміністративноуправлінського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, наукового, науково-педагогічного та навчально-допоміжного персоналу.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2.5. Кількість кафедр (циклових комісій), у т.ч. випускових. Кількісний та якісний склад науково-педагогічних (педагогічних) працівників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навчальновиховних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 підрозділів. Формування ядра кафедр. Відповідність цих показників нормативним вимогам ліцензування та акредитації, вказати кафедри, які не відповідають нормативним вимогам.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3. Організація освітнього процесу: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lastRenderedPageBreak/>
        <w:t>- інновації в організації освітнього процесу, у т.ч. для здобувачів освіти з особливими освітніми потребами, пропозиції для поширення досвіду;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- участь у впровадженні мережевої форми навчання; - стан організації освітнього процесу;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аналіз результатів навчання, успішності здобувачів освіти за спеціальностями й курсами: кількісні і якісні показники за результатами випускової атестації у 2023/2024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н.р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. Результати проведення ККР. Результати ДПА, ЄДКІ. Відрахування здобувачів освіти, аналіз причин та робота щодо їх поновлення на навчання;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стан проходження практики і працевлаштування здобувачів освіти;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співпраця з роботодавцями.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4. Управління якістю освіти та освітнього процесу: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- підсумки моніторингу відкритих занять науково-педагогічних працівників;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підсумки конкурсів для стимулювання учасників освітнього процесу;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підсумки щорічного оцінювання науково-педагогічних і педагогічних працівників (рейтинг);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підсумки опитувань, які проводяться з метою моніторингу та покращення освітнього процесу.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5. Навчально-методичне забезпечення освітнього процесу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стан забезпеченості навчальними матеріалами на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Moodle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участь у сертифікації електронних навчальних курсів;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виконання плану видань навчально-методичної літератури;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бібліотечне забезпечення.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6. Науково-дослідна робота та міжнародна діяльність :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кількість захищених кандидатських/докторських дисертацій;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>− кількість здобувачів, аспірантів/докторантів;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− кількість друкованих праць (монографій, підручників, навчальних посібників тощо); − кількість наукових публікацій співробітників за показниками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наукометричних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 баз даних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Scopus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 та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Web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of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Science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кількість фахових статей;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кількість конференцій, організованих власними силами;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кількість отриманих грантів та кошти, отримані на рахунок університету завдяки ним;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з якими закладами та в яких напрямах працює підрозділ;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робота підрозділу за програмами паралельних дипломів.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>7. Відповідність матеріально-технічного забезпечення освітнього процесу підрозділу нормативним вимогам.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8. Фінансово-господарська діяльність: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виконання Кошторису доходів та видатків підрозділу;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lastRenderedPageBreak/>
        <w:t>− динаміка доходів та видатків у розрахунку на одну одиницю контингенту;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− доля ФОП від доходів та у видатках (план-факт);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− середня заробітна плата ПВС, НДП та АГП та її динаміка порівняно з попереднім роком у розрізі кожної категорії (ПВС, НДП та АГП);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>− кількість здобувачів освіти на одну штатну одиницю;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− заборгованість здобувачів освіти щодо оплати за надання освітніх послуг;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взаєморозрахунки по сплаті відсотків на розвиток статутної діяльності;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заборгованість по розрахунках із іншими ТВСП;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дебіторська заборгованість, у т.ч. Фонду соціального захисту осіб з інвалідністю; кредиторська заборгованість.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9. Самоаналіз-підсумок про діяльність навчально-виховного підрозділу (одним реченням).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10. Вказати проблеми та визначити конкретні завдання колективу навчально-виховного підрозділу на наступний 2024/2025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н.р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. щодо 8 удосконалення роботи за всіма напрямами роботи підрозділу (ліцензування, акредитація, набір, організація освітнього процесу, оптимізація структури та забезпеченість науково-педагогічними кадрами, наукова робота, міжнародна та фінансово-господарська діяльність, матеріально-технічна база).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11. Пропозиції щодо розвитку університету в цілому та покрашення взаємозв’язків із базовою структурою. </w:t>
      </w:r>
      <w:bookmarkEnd w:id="7"/>
      <w:bookmarkEnd w:id="8"/>
    </w:p>
    <w:p w:rsidR="007D5DE9" w:rsidRDefault="007D5DE9" w:rsidP="007D5D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5DE9" w:rsidRPr="007D5DE9" w:rsidRDefault="007D5DE9" w:rsidP="007D5D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Виконання рішення Конференції трудового колективу університету від 19.10.2023 р. </w:t>
      </w:r>
    </w:p>
    <w:p w:rsidR="007D5DE9" w:rsidRPr="007D5DE9" w:rsidRDefault="007D5DE9" w:rsidP="007D5DE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2. </w:t>
      </w:r>
      <w:bookmarkStart w:id="9" w:name="_Hlk175752686"/>
      <w:r w:rsidRPr="007D5DE9">
        <w:rPr>
          <w:rFonts w:ascii="Times New Roman" w:hAnsi="Times New Roman"/>
          <w:b/>
          <w:bCs/>
          <w:sz w:val="28"/>
          <w:szCs w:val="28"/>
        </w:rPr>
        <w:t xml:space="preserve">Основні показники діяльності навчально-виховного підрозділу у 2023/2024 н. р.: </w:t>
      </w:r>
      <w:bookmarkEnd w:id="9"/>
    </w:p>
    <w:p w:rsid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2.1. Спеціальності та освітні програми, за якими здійснюється освітня діяльність (назва, ОС, наявність ліцензії, сертифікатів про акредитацію). </w:t>
      </w:r>
    </w:p>
    <w:p w:rsidR="000D0747" w:rsidRDefault="000D0747" w:rsidP="000D0747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Карпатський </w:t>
      </w:r>
      <w:r w:rsidR="005F627D">
        <w:rPr>
          <w:rFonts w:ascii="Times New Roman" w:hAnsi="Times New Roman"/>
          <w:sz w:val="28"/>
          <w:szCs w:val="28"/>
        </w:rPr>
        <w:t xml:space="preserve">фаховий коледж </w:t>
      </w:r>
      <w:r>
        <w:rPr>
          <w:rFonts w:ascii="Times New Roman" w:hAnsi="Times New Roman"/>
          <w:sz w:val="28"/>
          <w:szCs w:val="28"/>
        </w:rPr>
        <w:t xml:space="preserve"> внесено до ліцензії вищого навчального закладу Відкритого міжнародного університету розвитку людини «Україна» АЕ №636816 (рішення Акредитаційної комісії від 28.05.2015 р., протокол № 116), виданої Міністерством освіти і науки України (наказ МОН України від 26.04.2021 р. № 53л) із зазначенням ліцензованого обсягу прийому студентів. </w:t>
      </w:r>
    </w:p>
    <w:p w:rsidR="000D0747" w:rsidRDefault="000D0747" w:rsidP="000D0747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Карпатський фаховий коледж, згідно ліцензії, здійснює підготовку здобувачів освіти освітнього ступеня «молодший спеціаліст» та освітньо-професійного рівня «фаховий молодший бакалавр» за спеціальністю: </w:t>
      </w:r>
    </w:p>
    <w:p w:rsidR="000D0747" w:rsidRDefault="000D0747" w:rsidP="000D0747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081 «Право» – ліцензований осяг 50 осіб очної та заочної форм навчання (сертифікат про акредитацію ПС №000334 дійсний до 01.07.2025 </w:t>
      </w:r>
      <w:r>
        <w:rPr>
          <w:rFonts w:ascii="Times New Roman" w:hAnsi="Times New Roman"/>
          <w:sz w:val="28"/>
          <w:szCs w:val="28"/>
        </w:rPr>
        <w:lastRenderedPageBreak/>
        <w:t>року, виданий Державною службою якості освіти України (наказ ДСЯО від 12.07.2024 р. № 01-10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</w:rPr>
        <w:t>214)).</w:t>
      </w:r>
    </w:p>
    <w:p w:rsidR="000D0747" w:rsidRDefault="000D0747" w:rsidP="000D074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Карпатському фаховому коледжі не має на даний час відповідного кадрового складу та матеріально-технічного забезпечення (бібліотечний фонд, періодичні видання, комп’ютерна техніка) для ліцензування нових спеціальностей рівня «фахового молодшого бакалавра».</w:t>
      </w:r>
    </w:p>
    <w:p w:rsidR="000D0747" w:rsidRDefault="000D0747" w:rsidP="000D074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Ліцензовані обсяги Карпатського фахового коледжу </w:t>
      </w:r>
    </w:p>
    <w:p w:rsidR="000D0747" w:rsidRDefault="000D0747" w:rsidP="000D0747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Університету «Україна» у 2023/2024 </w:t>
      </w:r>
      <w:proofErr w:type="spellStart"/>
      <w:r>
        <w:rPr>
          <w:rFonts w:ascii="Times New Roman" w:hAnsi="Times New Roman"/>
          <w:sz w:val="28"/>
          <w:szCs w:val="28"/>
        </w:rPr>
        <w:t>н.р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9"/>
        <w:gridCol w:w="2311"/>
        <w:gridCol w:w="1273"/>
        <w:gridCol w:w="1323"/>
        <w:gridCol w:w="1465"/>
      </w:tblGrid>
      <w:tr w:rsidR="000D0747" w:rsidTr="000D0747"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47" w:rsidRDefault="000D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47" w:rsidRDefault="000D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Освітньо-кваліфікаційний рівень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47" w:rsidRDefault="000D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навчання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47" w:rsidRDefault="000D0747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0747" w:rsidRDefault="000D0747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Разом</w:t>
            </w:r>
          </w:p>
        </w:tc>
      </w:tr>
      <w:tr w:rsidR="000D0747" w:rsidTr="000D07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47" w:rsidRDefault="000D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47" w:rsidRDefault="000D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47" w:rsidRDefault="000D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47" w:rsidRDefault="000D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47" w:rsidRDefault="000D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747" w:rsidTr="000D0747">
        <w:trPr>
          <w:trHeight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47" w:rsidRDefault="000D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Карпатський фаховий коледж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47" w:rsidRDefault="000D0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Фаховий молодший бакалавр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47" w:rsidRDefault="000D07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47" w:rsidRDefault="000D07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47" w:rsidRDefault="000D0747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</w:tbl>
    <w:p w:rsidR="000D0747" w:rsidRDefault="000D0747" w:rsidP="000D0747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0D0747" w:rsidRDefault="000D0747" w:rsidP="000D0747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Акредитація спеціальностей Карпатського фахового коледжу </w:t>
      </w:r>
    </w:p>
    <w:p w:rsidR="000D0747" w:rsidRDefault="000D0747" w:rsidP="000D0747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2023-2024 </w:t>
      </w:r>
      <w:proofErr w:type="spellStart"/>
      <w:r>
        <w:rPr>
          <w:rFonts w:ascii="Times New Roman" w:hAnsi="Times New Roman"/>
          <w:sz w:val="28"/>
          <w:szCs w:val="28"/>
        </w:rPr>
        <w:t>н.р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0747" w:rsidRDefault="000D0747" w:rsidP="000D0747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Продовжено акредитацію спеціальності 081 «Право» ПС №000334 дійсний до 01.07.2025 року, виданий Державною службою якості освіти України (наказ ДСЯО від 12.07.2024 р. № 01-10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</w:rPr>
        <w:t>214)).</w:t>
      </w:r>
    </w:p>
    <w:p w:rsidR="00E059BB" w:rsidRPr="000D0747" w:rsidRDefault="00E059BB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bookmarkStart w:id="10" w:name="_GoBack"/>
      <w:bookmarkEnd w:id="10"/>
    </w:p>
    <w:p w:rsidR="00061E2C" w:rsidRDefault="00061E2C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61E2C" w:rsidRDefault="00061E2C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61E2C" w:rsidRDefault="00061E2C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F627D" w:rsidRDefault="005F627D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lastRenderedPageBreak/>
        <w:t xml:space="preserve">2.2. Аналіз виконання ліцензійного обсягу на перший курс ОПС «фаховий молодший бакалавр», ОС «бакалавр», «магістр»,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донабір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 на старші курси, по скороченій програмі навчання та за програмою паралельних дипломів. Загальний ліцензійний обсяг, його виконання (цифри та відсотки). Вказати спеціальності, за якими не здійснювався набір. Інформацію надати в динаміці за три роки (2021/2022, 2022/2023, 2023/2024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н.р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.).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2.3. Кількість здобувачів освіти, які навчаються на денній та заочній формах навчання, у т.ч. по НКП. Контингент здобувачів освіти у динаміці за три роки. Набір на поточний 2024/2025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н.р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. Кількість залучених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студентівіноземців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, у тому числі спрямованих на підготовче відділення.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2.4. Чисельність працівників підрозділу, в т.ч.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адміністративноуправлінського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, наукового, науково-педагогічного та навчально-допоміжного персоналу.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2.5. Кількість кафедр (циклових комісій), у т.ч. випускових. Кількісний та якісний склад науково-педагогічних (педагогічних) працівників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навчальновиховних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 підрозділів. Формування ядра кафедр. Відповідність цих показників нормативним вимогам ліцензування та акредитації, вказати кафедри, які не відповідають нормативним вимогам.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3. Організація освітнього процесу: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>- інновації в організації освітнього процесу, у т.ч. для здобувачів освіти з особливими освітніми потребами, пропозиції для поширення досвіду;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- участь у впровадженні мережевої форми навчання; - стан організації освітнього процесу;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аналіз результатів навчання, успішності здобувачів освіти за спеціальностями й курсами: кількісні і якісні показники за результатами випускової атестації у 2023/2024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н.р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. Результати проведення ККР. Результати ДПА, ЄДКІ. Відрахування здобувачів освіти, аналіз причин та робота щодо їх поновлення на навчання;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стан проходження практики і працевлаштування здобувачів освіти;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співпраця з роботодавцями.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4. Управління якістю освіти та освітнього процесу: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- підсумки моніторингу відкритих занять науково-педагогічних працівників;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підсумки конкурсів для стимулювання учасників освітнього процесу;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підсумки щорічного оцінювання науково-педагогічних і педагогічних працівників (рейтинг);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підсумки опитувань, які проводяться з метою моніторингу та покращення освітнього процесу.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5. Навчально-методичне забезпечення освітнього процесу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lastRenderedPageBreak/>
        <w:t xml:space="preserve">- стан забезпеченості навчальними матеріалами на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Moodle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участь у сертифікації електронних навчальних курсів;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виконання плану видань навчально-методичної літератури;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- бібліотечне забезпечення.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6. Науково-дослідна робота та міжнародна діяльність :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кількість захищених кандидатських/докторських дисертацій;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>− кількість здобувачів, аспірантів/докторантів;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− кількість друкованих праць (монографій, підручників, навчальних посібників тощо); − кількість наукових публікацій співробітників за показниками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наукометричних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 баз даних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Scopus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 та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Web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of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Science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кількість фахових статей;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кількість конференцій, організованих власними силами;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кількість отриманих грантів та кошти, отримані на рахунок університету завдяки ним;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з якими закладами та в яких напрямах працює підрозділ;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робота підрозділу за програмами паралельних дипломів.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>7. Відповідність матеріально-технічного забезпечення освітнього процесу підрозділу нормативним вимогам.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8. Фінансово-господарська діяльність: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виконання Кошторису доходів та видатків підрозділу;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>− динаміка доходів та видатків у розрахунку на одну одиницю контингенту;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− доля ФОП від доходів та у видатках (план-факт);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− середня заробітна плата ПВС, НДП та АГП та її динаміка порівняно з попереднім роком у розрізі кожної категорії (ПВС, НДП та АГП);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>− кількість здобувачів освіти на одну штатну одиницю;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 − заборгованість здобувачів освіти щодо оплати за надання освітніх послуг;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взаєморозрахунки по сплаті відсотків на розвиток статутної діяльності;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заборгованість по розрахунках із іншими ТВСП;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− дебіторська заборгованість, у т.ч. Фонду соціального захисту осіб з інвалідністю; кредиторська заборгованість.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9. Самоаналіз-підсумок про діяльність навчально-виховного підрозділу (одним реченням).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t xml:space="preserve">10. Вказати проблеми та визначити конкретні завдання колективу навчально-виховного підрозділу на наступний 2024/2025 </w:t>
      </w:r>
      <w:proofErr w:type="spellStart"/>
      <w:r w:rsidRPr="007D5DE9">
        <w:rPr>
          <w:rFonts w:ascii="Times New Roman" w:hAnsi="Times New Roman"/>
          <w:b/>
          <w:bCs/>
          <w:sz w:val="28"/>
          <w:szCs w:val="28"/>
        </w:rPr>
        <w:t>н.р</w:t>
      </w:r>
      <w:proofErr w:type="spellEnd"/>
      <w:r w:rsidRPr="007D5DE9">
        <w:rPr>
          <w:rFonts w:ascii="Times New Roman" w:hAnsi="Times New Roman"/>
          <w:b/>
          <w:bCs/>
          <w:sz w:val="28"/>
          <w:szCs w:val="28"/>
        </w:rPr>
        <w:t xml:space="preserve">. щодо 8 удосконалення роботи за всіма напрямами роботи підрозділу (ліцензування, акредитація, набір, організація освітнього процесу, оптимізація структури та забезпеченість науково-педагогічними кадрами, наукова робота, міжнародна та фінансово-господарська діяльність, матеріально-технічна база). </w:t>
      </w:r>
    </w:p>
    <w:p w:rsidR="007D5DE9" w:rsidRPr="007D5DE9" w:rsidRDefault="007D5DE9" w:rsidP="007D5DE9">
      <w:pPr>
        <w:spacing w:after="0" w:line="240" w:lineRule="auto"/>
        <w:ind w:left="142" w:firstLine="425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D5DE9">
        <w:rPr>
          <w:rFonts w:ascii="Times New Roman" w:hAnsi="Times New Roman"/>
          <w:b/>
          <w:bCs/>
          <w:sz w:val="28"/>
          <w:szCs w:val="28"/>
        </w:rPr>
        <w:lastRenderedPageBreak/>
        <w:t xml:space="preserve">11. Пропозиції щодо розвитку університету в цілому та покрашення взаємозв’язків із базовою структурою. </w:t>
      </w:r>
    </w:p>
    <w:sectPr w:rsidR="007D5DE9" w:rsidRPr="007D5DE9" w:rsidSect="0006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75FB"/>
    <w:multiLevelType w:val="hybridMultilevel"/>
    <w:tmpl w:val="CAEEB0A0"/>
    <w:lvl w:ilvl="0" w:tplc="F88463E6">
      <w:start w:val="1"/>
      <w:numFmt w:val="decimal"/>
      <w:lvlText w:val="%1."/>
      <w:lvlJc w:val="left"/>
      <w:pPr>
        <w:ind w:left="1155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AC9"/>
    <w:rsid w:val="00061E2C"/>
    <w:rsid w:val="00064657"/>
    <w:rsid w:val="000D0747"/>
    <w:rsid w:val="000E4BBE"/>
    <w:rsid w:val="005F627D"/>
    <w:rsid w:val="007D5DE9"/>
    <w:rsid w:val="00996C65"/>
    <w:rsid w:val="00A91AC9"/>
    <w:rsid w:val="00B22A85"/>
    <w:rsid w:val="00E05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E9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uiPriority w:val="99"/>
    <w:rsid w:val="007D5DE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D5D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SPecialiST</cp:lastModifiedBy>
  <cp:revision>3</cp:revision>
  <dcterms:created xsi:type="dcterms:W3CDTF">2025-06-10T08:18:00Z</dcterms:created>
  <dcterms:modified xsi:type="dcterms:W3CDTF">2025-06-10T08:21:00Z</dcterms:modified>
</cp:coreProperties>
</file>